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D47" w:rsidRPr="00C87D47" w:rsidRDefault="00C87D47" w:rsidP="00C87D47">
      <w:pPr>
        <w:shd w:val="clear" w:color="auto" w:fill="FDFDFD"/>
        <w:spacing w:before="390" w:after="540" w:line="312" w:lineRule="atLeast"/>
        <w:textAlignment w:val="baseline"/>
        <w:outlineLvl w:val="2"/>
        <w:rPr>
          <w:rFonts w:ascii="Helvetica" w:eastAsia="Times New Roman" w:hAnsi="Helvetica" w:cs="Times New Roman"/>
          <w:b/>
          <w:bCs/>
          <w:color w:val="111111"/>
          <w:sz w:val="40"/>
          <w:szCs w:val="40"/>
          <w:lang w:eastAsia="ru-RU"/>
        </w:rPr>
      </w:pPr>
      <w:r w:rsidRPr="00C87D47">
        <w:rPr>
          <w:rFonts w:ascii="Helvetica" w:eastAsia="Times New Roman" w:hAnsi="Helvetica" w:cs="Times New Roman"/>
          <w:b/>
          <w:bCs/>
          <w:color w:val="111111"/>
          <w:sz w:val="40"/>
          <w:szCs w:val="40"/>
          <w:lang w:eastAsia="ru-RU"/>
        </w:rPr>
        <w:t>О приоритетном проекте «Экспорт образования»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Ключевая цель проекта – повысить привлекательность и конкурентоспособность российского образования на международном рынке образовательных услуг и таким образом нарастить </w:t>
      </w:r>
      <w:proofErr w:type="spellStart"/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несырьевой</w:t>
      </w:r>
      <w:proofErr w:type="spellEnd"/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экспорт Российской Федерации.</w:t>
      </w:r>
      <w:bookmarkStart w:id="0" w:name="_GoBack"/>
      <w:bookmarkEnd w:id="0"/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Срок реализации проекта: с мая 2017 года по ноябрь 2025 года включительно.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Реализация приоритетного проекта должна повысить привлекательность российских образовательных программ для иностранных граждан, улучшить условия их пребывания в период обучения на территории России, а также повысить узнаваемость и статус бренда российского образования на международном образовательном рынке и в результате – в разы увеличить объёмы выручки от экспорта образовательных услуг.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повысить привлекательность образовательных программ для иностранцев, предстоит разработать и внедрить целевую модель деятельности вуза по экспорту образования, в том числе создать международные службы для поддержки иностранных студентов. Эта модель будет сначала внедрена в 20 вузах, а с 2021 года – во всех вузах страны.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рамках реализации проекта предстоит развивать новые формы совместных образовательных программ и программ на английском языке, развивать онлайн-образование для иностранцев, образовательные туристические маршруты и летние программы обучения для иностранцев, а также создать единый интернет-навигатор по российской системе образования.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Также в рамках реализации приоритетного проекта предстоит усовершенствовать нормативную базу, регулирующую приём и обучение иностранцев, признание документов о зарубежном образовании, процедуры въезда, выезда и пребывания зарубежных преподавателей, а также вопросы налогообложения образовательной деятельности в рамках международного сотрудничества.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Кроме того, предстоит усилить продвижение бренда российского образования за рубежом через каналы российских загранпредставительств и ведущих СМИ, а также организовать консолидированное представление российских вузов на международных выставках.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результате реализации проекта количество иностранных студентов, которые обучаются по очной форме в российских вузах, должно вырасти с 220 тыс. человек в 2017 году до 710 тыс. в 2025 году, а количество иностранных слушателей онлайн-курсов российских образовательных организаций – с 1 млн 100 тыс. человек до 3 млн 500 тыс. человек. Количество иностранных школьников, прошедших обучение по программам дополнительного образования, должно вырасти в 2025 году по сравнению с 2016 годом вдвое.</w:t>
      </w:r>
    </w:p>
    <w:p w:rsidR="00C87D47" w:rsidRPr="00C87D47" w:rsidRDefault="00C87D47" w:rsidP="00C87D47">
      <w:pPr>
        <w:shd w:val="clear" w:color="auto" w:fill="FDFDFD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7D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Объёмы средств, полученных от экспорта российского образования, должны вырасти более чем в пять раз, до более чем 373 млрд рублей в 2025 году.</w:t>
      </w:r>
    </w:p>
    <w:p w:rsidR="001D5EA4" w:rsidRPr="00C87D47" w:rsidRDefault="00C87D47" w:rsidP="00C87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EA4" w:rsidRPr="00C87D47" w:rsidSect="00C87D47">
      <w:pgSz w:w="11906" w:h="16838"/>
      <w:pgMar w:top="851" w:right="85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09"/>
    <w:rsid w:val="003D2088"/>
    <w:rsid w:val="009831C4"/>
    <w:rsid w:val="00C87D47"/>
    <w:rsid w:val="00EF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4850C-938B-488F-9DEC-D006D16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0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2020-01-22T15:39:00Z</dcterms:created>
  <dcterms:modified xsi:type="dcterms:W3CDTF">2020-01-22T15:40:00Z</dcterms:modified>
</cp:coreProperties>
</file>